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E7B" w:rsidRPr="002A2E7B" w:rsidRDefault="002A2E7B" w:rsidP="002A2E7B">
      <w:pPr>
        <w:pStyle w:val="Calibri10pt"/>
      </w:pPr>
      <w:r w:rsidRPr="002A2E7B">
        <w:t xml:space="preserve">Producenten skal være tilsluttet </w:t>
      </w:r>
      <w:proofErr w:type="spellStart"/>
      <w:r w:rsidRPr="002A2E7B">
        <w:t>Vinduesindustrien</w:t>
      </w:r>
      <w:proofErr w:type="spellEnd"/>
      <w:r w:rsidRPr="002A2E7B">
        <w:t xml:space="preserve">, Energimærkningsordningen og DVV. </w:t>
      </w:r>
    </w:p>
    <w:p w:rsidR="002A2E7B" w:rsidRPr="002A2E7B" w:rsidRDefault="002A2E7B" w:rsidP="002A2E7B">
      <w:pPr>
        <w:pStyle w:val="Calibri10pt"/>
      </w:pPr>
      <w:r w:rsidRPr="002A2E7B">
        <w:t>Vinduer og døre skal være danskproducerede, DVV-mærkede og tilbydes med 10 års garanti. Producentens kvalitetsstyringssystem skal være certificeret iht. DS/EN ISO 9001.</w:t>
      </w:r>
    </w:p>
    <w:p w:rsidR="002A2E7B" w:rsidRPr="002A2E7B" w:rsidRDefault="002A2E7B" w:rsidP="002A2E7B">
      <w:pPr>
        <w:pStyle w:val="Calibri10pt"/>
      </w:pPr>
      <w:r w:rsidRPr="002A2E7B">
        <w:t>Vinduer med 2-lags ruder skal minimum have en E</w:t>
      </w:r>
      <w:r w:rsidRPr="002A2E7B">
        <w:rPr>
          <w:position w:val="-6"/>
        </w:rPr>
        <w:t>ref</w:t>
      </w:r>
      <w:r w:rsidRPr="002A2E7B">
        <w:t xml:space="preserve"> på </w:t>
      </w:r>
      <w:proofErr w:type="gramStart"/>
      <w:r w:rsidRPr="002A2E7B">
        <w:t>–32</w:t>
      </w:r>
      <w:proofErr w:type="gramEnd"/>
      <w:r w:rsidRPr="002A2E7B">
        <w:t xml:space="preserve"> kWh/m²/år og for 3-lags ruder minimum en E</w:t>
      </w:r>
      <w:r w:rsidRPr="002A2E7B">
        <w:rPr>
          <w:position w:val="-6"/>
        </w:rPr>
        <w:t>ref</w:t>
      </w:r>
      <w:r w:rsidRPr="002A2E7B">
        <w:t xml:space="preserve"> på –18 kWh/m²/år.</w:t>
      </w:r>
    </w:p>
    <w:p w:rsidR="002A2E7B" w:rsidRPr="002A2E7B" w:rsidRDefault="002A2E7B" w:rsidP="002A2E7B">
      <w:pPr>
        <w:pStyle w:val="CalibriFed11pt"/>
      </w:pPr>
      <w:r w:rsidRPr="002A2E7B">
        <w:t>Udformning</w:t>
      </w:r>
    </w:p>
    <w:p w:rsidR="002A2E7B" w:rsidRPr="002A2E7B" w:rsidRDefault="002A2E7B" w:rsidP="002A2E7B">
      <w:pPr>
        <w:pStyle w:val="Calibri10pt"/>
      </w:pPr>
      <w:r w:rsidRPr="002A2E7B">
        <w:t xml:space="preserve">Vinduer og døre udføres som typen </w:t>
      </w:r>
      <w:r>
        <w:t>CONTURA</w:t>
      </w:r>
      <w:r w:rsidRPr="002A2E7B">
        <w:t xml:space="preserve"> fra </w:t>
      </w:r>
      <w:proofErr w:type="spellStart"/>
      <w:r w:rsidRPr="002A2E7B">
        <w:t>Idealcombi</w:t>
      </w:r>
      <w:proofErr w:type="spellEnd"/>
      <w:r w:rsidRPr="002A2E7B">
        <w:t xml:space="preserve"> i træ/aluminium. </w:t>
      </w:r>
    </w:p>
    <w:p w:rsidR="002A2E7B" w:rsidRPr="002A2E7B" w:rsidRDefault="002A2E7B" w:rsidP="002A2E7B">
      <w:pPr>
        <w:pStyle w:val="Calibri10pt"/>
      </w:pPr>
      <w:proofErr w:type="spellStart"/>
      <w:r w:rsidRPr="002A2E7B">
        <w:t>Contura</w:t>
      </w:r>
      <w:proofErr w:type="spellEnd"/>
      <w:r w:rsidRPr="002A2E7B">
        <w:t xml:space="preserve"> udføres som type Frame med glaslistemarkering eller type Nation med kitfals udseende.</w:t>
      </w:r>
    </w:p>
    <w:p w:rsidR="002A2E7B" w:rsidRPr="002A2E7B" w:rsidRDefault="002A2E7B" w:rsidP="002A2E7B">
      <w:pPr>
        <w:pStyle w:val="Calibri10pt"/>
      </w:pPr>
      <w:r w:rsidRPr="002A2E7B">
        <w:t xml:space="preserve">Udvendig ventileret klimaskærm i aluminium, for ramme og karmdel, sikrer afvanding og udluftning. 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Træ</w:t>
      </w:r>
      <w:r w:rsidRPr="002A2E7B">
        <w:t xml:space="preserve">: Alt træ skal være FSC®-certificeret. Kernetræsandelen skal opfylde kravene til behandlingssystem 5 i henhold til </w:t>
      </w:r>
      <w:proofErr w:type="spellStart"/>
      <w:r w:rsidRPr="002A2E7B">
        <w:t>VinduesIndustriens</w:t>
      </w:r>
      <w:proofErr w:type="spellEnd"/>
      <w:r w:rsidRPr="002A2E7B">
        <w:t xml:space="preserve"> tekniske bestemmelser pkt. 5.4.2, dvs. min. 60 % kernetræsandel i udvendige false og overflader i henhold til </w:t>
      </w:r>
      <w:proofErr w:type="spellStart"/>
      <w:r w:rsidRPr="002A2E7B">
        <w:t>VinduesIndustriens</w:t>
      </w:r>
      <w:proofErr w:type="spellEnd"/>
      <w:r w:rsidRPr="002A2E7B">
        <w:t xml:space="preserve"> tekniske bestemmelser bilag 10.</w:t>
      </w:r>
    </w:p>
    <w:p w:rsidR="002A2E7B" w:rsidRPr="002A2E7B" w:rsidRDefault="002A2E7B" w:rsidP="002A2E7B">
      <w:pPr>
        <w:pStyle w:val="Calibri10pt"/>
      </w:pPr>
      <w:r w:rsidRPr="002A2E7B">
        <w:t xml:space="preserve">Alt træ skannes for knaster og vindridser. I den efterfølgende optimeringsproces skal defekter, såsom vindridser og knaster, bortskæres, mindre knaster mod murfalse tillades. Emnerne skal fingerskarres og samles i længder på 6 meter med en krumning på max. 1 mm pr. </w:t>
      </w:r>
      <w:proofErr w:type="spellStart"/>
      <w:r w:rsidRPr="002A2E7B">
        <w:t>lbm</w:t>
      </w:r>
      <w:proofErr w:type="spellEnd"/>
      <w:r w:rsidRPr="002A2E7B">
        <w:t xml:space="preserve">. Fingerskarringen skal være i overensstemmelse med Din </w:t>
      </w:r>
      <w:proofErr w:type="gramStart"/>
      <w:r w:rsidRPr="002A2E7B">
        <w:t>68140</w:t>
      </w:r>
      <w:proofErr w:type="gramEnd"/>
      <w:r w:rsidRPr="002A2E7B">
        <w:t>.</w:t>
      </w:r>
    </w:p>
    <w:p w:rsidR="002A2E7B" w:rsidRPr="002A2E7B" w:rsidRDefault="002A2E7B" w:rsidP="002A2E7B">
      <w:pPr>
        <w:pStyle w:val="Calibri10pt"/>
      </w:pPr>
      <w:r w:rsidRPr="002A2E7B">
        <w:t xml:space="preserve">Samlinger skal være tætnet med et, i </w:t>
      </w:r>
      <w:proofErr w:type="spellStart"/>
      <w:r w:rsidRPr="002A2E7B">
        <w:t>aluprofilet</w:t>
      </w:r>
      <w:proofErr w:type="spellEnd"/>
      <w:r w:rsidRPr="002A2E7B">
        <w:t xml:space="preserve">, </w:t>
      </w:r>
      <w:proofErr w:type="spellStart"/>
      <w:r w:rsidRPr="002A2E7B">
        <w:t>indnotet</w:t>
      </w:r>
      <w:proofErr w:type="spellEnd"/>
      <w:r w:rsidRPr="002A2E7B">
        <w:t xml:space="preserve"> EPDM gummiprofil. Drænhuller udføres, om muligt, skjulte.</w:t>
      </w:r>
    </w:p>
    <w:p w:rsidR="002A2E7B" w:rsidRPr="002A2E7B" w:rsidRDefault="002A2E7B" w:rsidP="002A2E7B">
      <w:pPr>
        <w:pStyle w:val="Calibri10pt"/>
      </w:pPr>
      <w:r w:rsidRPr="002A2E7B">
        <w:t>Rammer skal være synlige ind– og udvendigt og være udført i træ med 7</w:t>
      </w:r>
      <w:r w:rsidRPr="002A2E7B">
        <w:rPr>
          <w:vertAlign w:val="superscript"/>
        </w:rPr>
        <w:t>o</w:t>
      </w:r>
      <w:r w:rsidRPr="002A2E7B">
        <w:t xml:space="preserve"> skrå bundfals i dimension 76 mm x 66 mm og med en udvendig aluminiumsramme monteret med clips. Clipsene skal være udformet således, at </w:t>
      </w:r>
      <w:proofErr w:type="spellStart"/>
      <w:r w:rsidRPr="002A2E7B">
        <w:t>alu</w:t>
      </w:r>
      <w:proofErr w:type="spellEnd"/>
      <w:r w:rsidRPr="002A2E7B">
        <w:t xml:space="preserve">-skallen kan demonteres for evt. rudeudskiftning. </w:t>
      </w:r>
      <w:proofErr w:type="spellStart"/>
      <w:r w:rsidRPr="002A2E7B">
        <w:t>Alu</w:t>
      </w:r>
      <w:proofErr w:type="spellEnd"/>
      <w:r w:rsidRPr="002A2E7B">
        <w:t>-skallen må ikke kunne demonteres, når rammerne er lukkede.</w:t>
      </w:r>
    </w:p>
    <w:p w:rsidR="002A2E7B" w:rsidRPr="002A2E7B" w:rsidRDefault="002A2E7B" w:rsidP="002A2E7B">
      <w:pPr>
        <w:pStyle w:val="Calibri10pt"/>
      </w:pPr>
      <w:r w:rsidRPr="002A2E7B">
        <w:t>Aluminiumsskallen på rammerne udføres i 2 typer, med udseende som Frame, med glaslistemarkering, eller som Nation med kitfals.</w:t>
      </w:r>
    </w:p>
    <w:p w:rsidR="002A2E7B" w:rsidRPr="002A2E7B" w:rsidRDefault="002A2E7B" w:rsidP="002A2E7B">
      <w:pPr>
        <w:pStyle w:val="Calibri10pt"/>
      </w:pPr>
      <w:r w:rsidRPr="002A2E7B">
        <w:t xml:space="preserve">Overgangen mellem den udvendige </w:t>
      </w:r>
      <w:proofErr w:type="spellStart"/>
      <w:r w:rsidRPr="002A2E7B">
        <w:t>alu</w:t>
      </w:r>
      <w:proofErr w:type="spellEnd"/>
      <w:r w:rsidRPr="002A2E7B">
        <w:t>-skal og glas skal være max. 1 mm med undersænket tætningsprofil.</w:t>
      </w:r>
    </w:p>
    <w:p w:rsidR="002A2E7B" w:rsidRPr="002A2E7B" w:rsidRDefault="002A2E7B" w:rsidP="002A2E7B">
      <w:pPr>
        <w:pStyle w:val="Calibri10pt"/>
      </w:pPr>
      <w:r w:rsidRPr="002A2E7B">
        <w:t>Elementet udføres med 2 tætningslag.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Aluminium</w:t>
      </w:r>
      <w:r w:rsidRPr="002A2E7B">
        <w:t>: Aluminium udføres i en legeringssammensætning i henhold til EN 573-3. Legering EN AW-6060 TF (AIMgSi0,5).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Glas</w:t>
      </w:r>
      <w:r w:rsidRPr="002A2E7B">
        <w:t>: Der skal anvendes dobbeltforseglede isoleringsruder, der er certificeret i.h.t. DS/EN 1279, med en min. U-værdi 1,1 W/m</w:t>
      </w:r>
      <w:r w:rsidRPr="002A2E7B">
        <w:rPr>
          <w:vertAlign w:val="superscript"/>
        </w:rPr>
        <w:t>2</w:t>
      </w:r>
      <w:r w:rsidRPr="002A2E7B">
        <w:t xml:space="preserve">. </w:t>
      </w:r>
    </w:p>
    <w:p w:rsidR="002A2E7B" w:rsidRPr="002A2E7B" w:rsidRDefault="002A2E7B" w:rsidP="002A2E7B">
      <w:pPr>
        <w:pStyle w:val="Calibri10pt"/>
      </w:pPr>
      <w:r w:rsidRPr="002A2E7B">
        <w:t xml:space="preserve">Ruden opbygges efter typen </w:t>
      </w:r>
      <w:proofErr w:type="spellStart"/>
      <w:r w:rsidRPr="002A2E7B">
        <w:t>Contura</w:t>
      </w:r>
      <w:proofErr w:type="spellEnd"/>
      <w:r w:rsidRPr="002A2E7B">
        <w:t xml:space="preserve"> Frame med en 28 mm lavenergiglas, 4-20-4, i gående og faste elementer. Opbygges elementet efter typen </w:t>
      </w:r>
      <w:proofErr w:type="spellStart"/>
      <w:r w:rsidRPr="002A2E7B">
        <w:t>Contura</w:t>
      </w:r>
      <w:proofErr w:type="spellEnd"/>
      <w:r w:rsidRPr="002A2E7B">
        <w:t xml:space="preserve"> Nation med en 36 mm lavenergiglas, 4-12-4-12-4, 3-lags løsning i alle gående og faste elementer.</w:t>
      </w:r>
    </w:p>
    <w:p w:rsidR="002A2E7B" w:rsidRPr="002A2E7B" w:rsidRDefault="002A2E7B" w:rsidP="002A2E7B">
      <w:pPr>
        <w:pStyle w:val="Calibri10pt"/>
      </w:pPr>
      <w:r w:rsidRPr="002A2E7B">
        <w:t xml:space="preserve">Alle ruder skal opfylde kravene til personsikkerhed og gældende krav i bygningsreglementet. Producenten skal være tilsluttet </w:t>
      </w:r>
      <w:proofErr w:type="spellStart"/>
      <w:r w:rsidRPr="002A2E7B">
        <w:t>Vinduesindustrien</w:t>
      </w:r>
      <w:proofErr w:type="spellEnd"/>
      <w:r w:rsidRPr="002A2E7B">
        <w:t>, Energimærkningsordningen og DVV.</w:t>
      </w:r>
    </w:p>
    <w:p w:rsidR="002A2E7B" w:rsidRPr="002A2E7B" w:rsidRDefault="002A2E7B" w:rsidP="002A2E7B">
      <w:pPr>
        <w:pStyle w:val="Calibri10pt"/>
      </w:pPr>
      <w:r w:rsidRPr="002A2E7B">
        <w:lastRenderedPageBreak/>
        <w:t>Termoruder skal leveres med 10 års garanti.</w:t>
      </w:r>
    </w:p>
    <w:p w:rsidR="002A2E7B" w:rsidRPr="002A2E7B" w:rsidRDefault="002A2E7B" w:rsidP="002A2E7B">
      <w:pPr>
        <w:pStyle w:val="Calibri10pt"/>
      </w:pPr>
      <w:r w:rsidRPr="002A2E7B">
        <w:t>Overfladebehandling: Trædelene skal overfladebehan</w:t>
      </w:r>
      <w:r>
        <w:t>dles som Behandlingssystem 2ØKO</w:t>
      </w:r>
      <w:bookmarkStart w:id="0" w:name="_GoBack"/>
      <w:bookmarkEnd w:id="0"/>
      <w:r w:rsidRPr="002A2E7B">
        <w:t xml:space="preserve"> i henhold til </w:t>
      </w:r>
      <w:proofErr w:type="spellStart"/>
      <w:r w:rsidRPr="002A2E7B">
        <w:t>DVV’s</w:t>
      </w:r>
      <w:proofErr w:type="spellEnd"/>
      <w:r w:rsidRPr="002A2E7B">
        <w:t xml:space="preserve"> tekniske bestemmelser pkt. 5.5.2. Grundbehandling skal ske med et </w:t>
      </w:r>
      <w:proofErr w:type="spellStart"/>
      <w:r w:rsidRPr="002A2E7B">
        <w:t>vandfortyndbart</w:t>
      </w:r>
      <w:proofErr w:type="spellEnd"/>
      <w:r w:rsidRPr="002A2E7B">
        <w:t xml:space="preserve">, fungicidholdigt middel. Overfladebehandlingen skal ske med en </w:t>
      </w:r>
      <w:proofErr w:type="spellStart"/>
      <w:r w:rsidRPr="002A2E7B">
        <w:t>vandfortyndbar</w:t>
      </w:r>
      <w:proofErr w:type="spellEnd"/>
      <w:r w:rsidRPr="002A2E7B">
        <w:t>, diffusionsåben akrylbaseret maling. Lagtykkelsen skal være større end 80µm (tørfilm), og det samlede system skal have opnået karakteren 1 efter prøvning iht. EN 152-1.</w:t>
      </w:r>
    </w:p>
    <w:p w:rsidR="002A2E7B" w:rsidRPr="002A2E7B" w:rsidRDefault="002A2E7B" w:rsidP="002A2E7B">
      <w:pPr>
        <w:pStyle w:val="Calibri10pt"/>
      </w:pPr>
      <w:r w:rsidRPr="002A2E7B">
        <w:t>Aluminiumsdelene grund- og overfladebehandles inden bearbejdning. Ved pulverlakering skal anvendes miljø- og kvalitetsgodkendte polyesterpulvere. Aluminiumsprofilerne lakeres med en lagtykkelse på minimum 80µm.</w:t>
      </w:r>
    </w:p>
    <w:p w:rsidR="002A2E7B" w:rsidRPr="002A2E7B" w:rsidRDefault="002A2E7B" w:rsidP="002A2E7B">
      <w:pPr>
        <w:pStyle w:val="Calibri10pt"/>
      </w:pPr>
      <w:r w:rsidRPr="002A2E7B">
        <w:t>Træ udføres med overflade i glans 30 og aluminium udføres med overflade i mat eller blank, som standard, i én af de 15 standardfarver eller i henhold til RAL farveskala.</w:t>
      </w:r>
    </w:p>
    <w:p w:rsidR="002A2E7B" w:rsidRPr="002A2E7B" w:rsidRDefault="002A2E7B" w:rsidP="002A2E7B">
      <w:pPr>
        <w:pStyle w:val="Calibri10pt"/>
      </w:pPr>
      <w:r w:rsidRPr="002A2E7B">
        <w:t xml:space="preserve">Den udvendige </w:t>
      </w:r>
      <w:proofErr w:type="spellStart"/>
      <w:r w:rsidRPr="002A2E7B">
        <w:t>alu</w:t>
      </w:r>
      <w:proofErr w:type="spellEnd"/>
      <w:r w:rsidRPr="002A2E7B">
        <w:t>-skal kan tilbydes udført i glans 30 Mat.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Beslag</w:t>
      </w:r>
      <w:r w:rsidRPr="002A2E7B">
        <w:t xml:space="preserve">: Alle beslag skal være udført af naturanodiseret aluminium, plast eller stål med en varmforzinkning eller elektroforzinkning med efterfølgende </w:t>
      </w:r>
      <w:proofErr w:type="spellStart"/>
      <w:r w:rsidRPr="002A2E7B">
        <w:t>kromatpassivering</w:t>
      </w:r>
      <w:proofErr w:type="spellEnd"/>
      <w:r w:rsidRPr="002A2E7B">
        <w:t xml:space="preserve"> i farveløs/blå eller gul overflade.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Fugning</w:t>
      </w:r>
      <w:r w:rsidRPr="002A2E7B">
        <w:t>: Fugning skal ske som 1-trins eller 2-trinsfuge i.h.t. FSO´s fugehåndbog. Dræn i vinduessystem må ikke blokeres ved fugning.</w:t>
      </w:r>
    </w:p>
    <w:p w:rsidR="002A2E7B" w:rsidRPr="002A2E7B" w:rsidRDefault="002A2E7B" w:rsidP="002A2E7B">
      <w:pPr>
        <w:pStyle w:val="Calibri10pt"/>
      </w:pPr>
      <w:r w:rsidRPr="002A2E7B">
        <w:t xml:space="preserve">Der henvises til </w:t>
      </w:r>
      <w:proofErr w:type="spellStart"/>
      <w:r w:rsidRPr="002A2E7B">
        <w:t>Idealcombi</w:t>
      </w:r>
      <w:proofErr w:type="spellEnd"/>
      <w:r w:rsidRPr="002A2E7B">
        <w:t xml:space="preserve"> A/S montagevejledning for fugeplaceringer.</w:t>
      </w:r>
    </w:p>
    <w:p w:rsidR="002A2E7B" w:rsidRPr="002A2E7B" w:rsidRDefault="002A2E7B" w:rsidP="002A2E7B">
      <w:pPr>
        <w:pStyle w:val="CalibriFed11pt"/>
      </w:pPr>
      <w:r w:rsidRPr="002A2E7B">
        <w:t>Funktioner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Kip-dreje vinduer</w:t>
      </w:r>
      <w:r w:rsidRPr="002A2E7B">
        <w:t xml:space="preserve"> skal være med justerbare hængsler og lukkebeslag. Vinduets kip-funktion åbner indadgående i ca. 10 cm ventilationsstilling, Vinduets dreje-funktion åbner sidehængt indadgående primært til brug ved vinduespudsning. </w:t>
      </w:r>
      <w:proofErr w:type="spellStart"/>
      <w:r w:rsidRPr="002A2E7B">
        <w:t>Indnotet</w:t>
      </w:r>
      <w:proofErr w:type="spellEnd"/>
      <w:r w:rsidRPr="002A2E7B">
        <w:t xml:space="preserve"> omkringløbende grå tætningsliste, hjørneklippet. 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Kip-dreje døre</w:t>
      </w:r>
      <w:r w:rsidRPr="002A2E7B">
        <w:t xml:space="preserve"> skal være med justerbare hængsler og lukkebeslag. Dørens kip-funktion åbner indadgående i ca. 10 cm ventilationsstilling, dreje-funktionen anvendes for fuld åbning af døren. </w:t>
      </w:r>
      <w:proofErr w:type="spellStart"/>
      <w:r w:rsidRPr="002A2E7B">
        <w:t>Indnotet</w:t>
      </w:r>
      <w:proofErr w:type="spellEnd"/>
      <w:r w:rsidRPr="002A2E7B">
        <w:t xml:space="preserve"> omkringløbende grå tætningsliste, hjørneklippet. </w:t>
      </w:r>
    </w:p>
    <w:p w:rsidR="002A2E7B" w:rsidRPr="002A2E7B" w:rsidRDefault="002A2E7B" w:rsidP="002A2E7B">
      <w:pPr>
        <w:pStyle w:val="Calibri10pt"/>
      </w:pPr>
      <w:r w:rsidRPr="002A2E7B">
        <w:rPr>
          <w:rStyle w:val="Strk"/>
        </w:rPr>
        <w:t>Kip-skyde døre</w:t>
      </w:r>
      <w:r w:rsidRPr="002A2E7B">
        <w:t xml:space="preserve"> skal være med </w:t>
      </w:r>
      <w:proofErr w:type="spellStart"/>
      <w:r w:rsidRPr="002A2E7B">
        <w:t>med</w:t>
      </w:r>
      <w:proofErr w:type="spellEnd"/>
      <w:r w:rsidRPr="002A2E7B">
        <w:t xml:space="preserve"> fast sideparti. Grebsstyret funktion. Justerbare skyde- og lukkebeslag. Skydedøren er indvendigt kørende. </w:t>
      </w:r>
      <w:proofErr w:type="spellStart"/>
      <w:r w:rsidRPr="002A2E7B">
        <w:t>Indnotet</w:t>
      </w:r>
      <w:proofErr w:type="spellEnd"/>
      <w:r w:rsidRPr="002A2E7B">
        <w:t xml:space="preserve"> omkringløbende grå tætningsliste, hjørneklippet. </w:t>
      </w:r>
    </w:p>
    <w:p w:rsidR="00F13DD8" w:rsidRPr="002A2E7B" w:rsidRDefault="00F13DD8" w:rsidP="002A2E7B">
      <w:pPr>
        <w:pStyle w:val="Calibri10pt"/>
      </w:pPr>
    </w:p>
    <w:sectPr w:rsidR="00F13DD8" w:rsidRPr="002A2E7B" w:rsidSect="008A1BD0">
      <w:headerReference w:type="default" r:id="rId8"/>
      <w:footerReference w:type="default" r:id="rId9"/>
      <w:pgSz w:w="11906" w:h="16838"/>
      <w:pgMar w:top="2241" w:right="1134" w:bottom="1701" w:left="1134" w:header="993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241" w:rsidRDefault="002A1241" w:rsidP="004C3F56">
      <w:pPr>
        <w:spacing w:after="0" w:line="240" w:lineRule="auto"/>
      </w:pPr>
      <w:r>
        <w:separator/>
      </w:r>
    </w:p>
  </w:endnote>
  <w:endnote w:type="continuationSeparator" w:id="0">
    <w:p w:rsidR="002A1241" w:rsidRDefault="002A1241" w:rsidP="004C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Light Lt"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Klavika Regular Rg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Klavika Medium Md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1" w:rsidRPr="00096C9E" w:rsidRDefault="002A1241" w:rsidP="00FB4DF7">
    <w:pPr>
      <w:pStyle w:val="BasicParagraph"/>
      <w:tabs>
        <w:tab w:val="left" w:pos="1985"/>
        <w:tab w:val="right" w:pos="7655"/>
      </w:tabs>
      <w:rPr>
        <w:rFonts w:asciiTheme="minorHAnsi" w:hAnsiTheme="minorHAnsi" w:cstheme="minorHAnsi"/>
        <w:sz w:val="18"/>
        <w:szCs w:val="18"/>
      </w:rPr>
    </w:pPr>
    <w:r w:rsidRPr="00096C9E">
      <w:rPr>
        <w:rFonts w:asciiTheme="minorHAnsi" w:hAnsiTheme="minorHAnsi" w:cstheme="minorHAnsi"/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D1F940D" wp14:editId="7F7F7FD9">
              <wp:simplePos x="0" y="0"/>
              <wp:positionH relativeFrom="leftMargin">
                <wp:posOffset>642620</wp:posOffset>
              </wp:positionH>
              <wp:positionV relativeFrom="bottomMargin">
                <wp:align>center</wp:align>
              </wp:positionV>
              <wp:extent cx="388188" cy="191771"/>
              <wp:effectExtent l="0" t="0" r="0" b="0"/>
              <wp:wrapNone/>
              <wp:docPr id="649" name="Rektangel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388188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1241" w:rsidRPr="00B8366B" w:rsidRDefault="002A1241" w:rsidP="00FB4DF7">
                          <w:pPr>
                            <w:pBdr>
                              <w:left w:val="single" w:sz="4" w:space="4" w:color="auto"/>
                              <w:right w:val="single" w:sz="4" w:space="4" w:color="auto"/>
                            </w:pBdr>
                            <w:jc w:val="center"/>
                          </w:pPr>
                          <w:r w:rsidRPr="00B8366B">
                            <w:fldChar w:fldCharType="begin"/>
                          </w:r>
                          <w:r w:rsidRPr="00B8366B">
                            <w:instrText>PAGE   \* MERGEFORMAT</w:instrText>
                          </w:r>
                          <w:r w:rsidRPr="00B8366B">
                            <w:fldChar w:fldCharType="separate"/>
                          </w:r>
                          <w:r w:rsidR="002A2E7B">
                            <w:rPr>
                              <w:noProof/>
                            </w:rPr>
                            <w:t>2</w:t>
                          </w:r>
                          <w:r w:rsidRPr="00B8366B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ktangel 649" o:spid="_x0000_s1026" style="position:absolute;margin-left:50.6pt;margin-top:0;width:30.55pt;height:15.1pt;rotation:180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" filled="f" fillcolor="#c0504d" stroked="f" strokecolor="#5c83b4" strokeweight="2.25pt">
              <v:textbox inset=",0,,0">
                <w:txbxContent>
                  <w:p w:rsidR="002A1241" w:rsidRPr="00B8366B" w:rsidRDefault="002A1241" w:rsidP="00FB4DF7">
                    <w:pPr>
                      <w:pBdr>
                        <w:left w:val="single" w:sz="4" w:space="4" w:color="auto"/>
                        <w:right w:val="single" w:sz="4" w:space="4" w:color="auto"/>
                      </w:pBdr>
                      <w:jc w:val="center"/>
                    </w:pPr>
                    <w:r w:rsidRPr="00B8366B">
                      <w:fldChar w:fldCharType="begin"/>
                    </w:r>
                    <w:r w:rsidRPr="00B8366B">
                      <w:instrText>PAGE   \* MERGEFORMAT</w:instrText>
                    </w:r>
                    <w:r w:rsidRPr="00B8366B">
                      <w:fldChar w:fldCharType="separate"/>
                    </w:r>
                    <w:r w:rsidR="002A2E7B">
                      <w:rPr>
                        <w:noProof/>
                      </w:rPr>
                      <w:t>2</w:t>
                    </w:r>
                    <w:r w:rsidRPr="00B8366B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096C9E">
      <w:rPr>
        <w:rFonts w:asciiTheme="minorHAnsi" w:hAnsiTheme="minorHAnsi" w:cstheme="minorHAnsi"/>
        <w:noProof/>
        <w:lang w:val="da-DK" w:eastAsia="da-DK"/>
      </w:rPr>
      <w:drawing>
        <wp:anchor distT="0" distB="0" distL="114300" distR="114300" simplePos="0" relativeHeight="251662336" behindDoc="1" locked="0" layoutInCell="1" allowOverlap="1" wp14:anchorId="5958B2D3" wp14:editId="3AD12065">
          <wp:simplePos x="0" y="0"/>
          <wp:positionH relativeFrom="column">
            <wp:posOffset>5054121</wp:posOffset>
          </wp:positionH>
          <wp:positionV relativeFrom="paragraph">
            <wp:posOffset>-159972</wp:posOffset>
          </wp:positionV>
          <wp:extent cx="1163955" cy="35242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alcombi CMYK m_payo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5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C9E">
      <w:rPr>
        <w:rFonts w:asciiTheme="minorHAnsi" w:hAnsiTheme="minorHAnsi" w:cstheme="minorHAnsi"/>
        <w:sz w:val="18"/>
        <w:szCs w:val="18"/>
      </w:rPr>
      <w:tab/>
    </w:r>
    <w:r w:rsidRPr="00096C9E">
      <w:rPr>
        <w:rFonts w:asciiTheme="minorHAnsi" w:hAnsiTheme="minorHAnsi" w:cstheme="minorHAnsi"/>
        <w:sz w:val="18"/>
        <w:szCs w:val="18"/>
      </w:rPr>
      <w:tab/>
      <w:t xml:space="preserve">© </w:t>
    </w:r>
    <w:proofErr w:type="spellStart"/>
    <w:r w:rsidRPr="00096C9E">
      <w:rPr>
        <w:rFonts w:asciiTheme="minorHAnsi" w:hAnsiTheme="minorHAnsi" w:cstheme="minorHAnsi"/>
        <w:sz w:val="18"/>
        <w:szCs w:val="18"/>
      </w:rPr>
      <w:t>Ide</w:t>
    </w:r>
    <w:r w:rsidR="002A2E7B">
      <w:rPr>
        <w:rFonts w:asciiTheme="minorHAnsi" w:hAnsiTheme="minorHAnsi" w:cstheme="minorHAnsi"/>
        <w:sz w:val="18"/>
        <w:szCs w:val="18"/>
      </w:rPr>
      <w:t>alcombi</w:t>
    </w:r>
    <w:proofErr w:type="spellEnd"/>
    <w:r w:rsidR="002A2E7B">
      <w:rPr>
        <w:rFonts w:asciiTheme="minorHAnsi" w:hAnsiTheme="minorHAnsi" w:cstheme="minorHAnsi"/>
        <w:sz w:val="18"/>
        <w:szCs w:val="18"/>
      </w:rPr>
      <w:t xml:space="preserve"> A/S – </w:t>
    </w:r>
    <w:proofErr w:type="spellStart"/>
    <w:r w:rsidR="002A2E7B">
      <w:rPr>
        <w:rFonts w:asciiTheme="minorHAnsi" w:hAnsiTheme="minorHAnsi" w:cstheme="minorHAnsi"/>
        <w:sz w:val="18"/>
        <w:szCs w:val="18"/>
      </w:rPr>
      <w:t>Udbudsbeskrivelse</w:t>
    </w:r>
    <w:proofErr w:type="spellEnd"/>
    <w:r w:rsidR="002A2E7B">
      <w:rPr>
        <w:rFonts w:asciiTheme="minorHAnsi" w:hAnsiTheme="minorHAnsi" w:cstheme="minorHAnsi"/>
        <w:sz w:val="18"/>
        <w:szCs w:val="18"/>
      </w:rPr>
      <w:t xml:space="preserve"> </w:t>
    </w:r>
    <w:proofErr w:type="spellStart"/>
    <w:r w:rsidR="002A2E7B">
      <w:rPr>
        <w:rFonts w:asciiTheme="minorHAnsi" w:hAnsiTheme="minorHAnsi" w:cstheme="minorHAnsi"/>
        <w:sz w:val="18"/>
        <w:szCs w:val="18"/>
      </w:rPr>
      <w:t>Contura</w:t>
    </w:r>
    <w:proofErr w:type="spellEnd"/>
    <w:r w:rsidRPr="00096C9E">
      <w:rPr>
        <w:rFonts w:asciiTheme="minorHAnsi" w:hAnsiTheme="minorHAnsi" w:cstheme="minorHAnsi"/>
        <w:sz w:val="18"/>
        <w:szCs w:val="18"/>
      </w:rPr>
      <w:t xml:space="preserve"> 10.2012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241" w:rsidRDefault="002A1241" w:rsidP="004C3F56">
      <w:pPr>
        <w:spacing w:after="0" w:line="240" w:lineRule="auto"/>
      </w:pPr>
      <w:r>
        <w:separator/>
      </w:r>
    </w:p>
  </w:footnote>
  <w:footnote w:type="continuationSeparator" w:id="0">
    <w:p w:rsidR="002A1241" w:rsidRDefault="002A1241" w:rsidP="004C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1" w:rsidRPr="00DE12E3" w:rsidRDefault="002A1241" w:rsidP="008A1BD0">
    <w:pPr>
      <w:pStyle w:val="Overskrift1"/>
      <w:tabs>
        <w:tab w:val="right" w:pos="9639"/>
      </w:tabs>
      <w:ind w:right="-1"/>
    </w:pPr>
    <w:r w:rsidRPr="00DE12E3">
      <w:rPr>
        <w:rStyle w:val="Overskrift1Tegn"/>
        <w:bCs/>
      </w:rPr>
      <w:t xml:space="preserve">Udbudsbeskrivelse – Vinduer og døre i </w:t>
    </w:r>
    <w:proofErr w:type="spellStart"/>
    <w:r w:rsidRPr="00DE12E3">
      <w:rPr>
        <w:rStyle w:val="Overskrift1Tegn"/>
        <w:bCs/>
      </w:rPr>
      <w:t>træ</w:t>
    </w:r>
    <w:r>
      <w:rPr>
        <w:rStyle w:val="Overskrift1Tegn"/>
        <w:bCs/>
      </w:rPr>
      <w:t>|alu</w:t>
    </w:r>
    <w:proofErr w:type="spellEnd"/>
    <w:r w:rsidR="002A2E7B">
      <w:rPr>
        <w:noProof/>
        <w:lang w:eastAsia="da-DK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5234940</wp:posOffset>
          </wp:positionH>
          <wp:positionV relativeFrom="paragraph">
            <wp:posOffset>0</wp:posOffset>
          </wp:positionV>
          <wp:extent cx="1202400" cy="540000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ura CMYK - Trae aluminiu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F56"/>
    <w:rsid w:val="00096C9E"/>
    <w:rsid w:val="00123974"/>
    <w:rsid w:val="001504FD"/>
    <w:rsid w:val="00252162"/>
    <w:rsid w:val="00284476"/>
    <w:rsid w:val="002A1241"/>
    <w:rsid w:val="002A2E7B"/>
    <w:rsid w:val="002D7BB6"/>
    <w:rsid w:val="002E1A98"/>
    <w:rsid w:val="004A5A47"/>
    <w:rsid w:val="004C1464"/>
    <w:rsid w:val="004C3F56"/>
    <w:rsid w:val="004F0E96"/>
    <w:rsid w:val="00601532"/>
    <w:rsid w:val="006D1CA2"/>
    <w:rsid w:val="006F2436"/>
    <w:rsid w:val="00702C90"/>
    <w:rsid w:val="008424AC"/>
    <w:rsid w:val="00847ED4"/>
    <w:rsid w:val="008A1BD0"/>
    <w:rsid w:val="0096612B"/>
    <w:rsid w:val="00A945D3"/>
    <w:rsid w:val="00B4225F"/>
    <w:rsid w:val="00B8366B"/>
    <w:rsid w:val="00C46B50"/>
    <w:rsid w:val="00CF2B2A"/>
    <w:rsid w:val="00D031F3"/>
    <w:rsid w:val="00DE12E3"/>
    <w:rsid w:val="00E375A9"/>
    <w:rsid w:val="00E43228"/>
    <w:rsid w:val="00EC5ABD"/>
    <w:rsid w:val="00F13DD8"/>
    <w:rsid w:val="00FB4DF7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2E3"/>
  </w:style>
  <w:style w:type="paragraph" w:styleId="Overskrift1">
    <w:name w:val="heading 1"/>
    <w:basedOn w:val="Normal"/>
    <w:next w:val="Normal"/>
    <w:link w:val="Overskrift1Tegn"/>
    <w:uiPriority w:val="9"/>
    <w:qFormat/>
    <w:rsid w:val="00DE12E3"/>
    <w:pPr>
      <w:keepNext/>
      <w:keepLines/>
      <w:spacing w:before="480" w:after="0"/>
      <w:outlineLvl w:val="0"/>
    </w:pPr>
    <w:rPr>
      <w:rFonts w:ascii="Calibri" w:eastAsiaTheme="majorEastAsia" w:hAnsi="Calibri" w:cstheme="majorBidi"/>
      <w:bCs/>
      <w:color w:val="365F91" w:themeColor="accent1" w:themeShade="BF"/>
      <w:sz w:val="32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itel2">
    <w:name w:val="Titel2"/>
    <w:basedOn w:val="Titel"/>
    <w:link w:val="Titel2Tegn"/>
    <w:autoRedefine/>
    <w:qFormat/>
    <w:rsid w:val="006D1CA2"/>
    <w:rPr>
      <w:sz w:val="44"/>
    </w:rPr>
  </w:style>
  <w:style w:type="character" w:customStyle="1" w:styleId="Titel2Tegn">
    <w:name w:val="Titel2 Tegn"/>
    <w:basedOn w:val="TitelTegn"/>
    <w:link w:val="Titel2"/>
    <w:rsid w:val="006D1C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4"/>
      <w:szCs w:val="52"/>
    </w:rPr>
  </w:style>
  <w:style w:type="paragraph" w:styleId="Titel">
    <w:name w:val="Title"/>
    <w:basedOn w:val="Normal"/>
    <w:next w:val="Normal"/>
    <w:link w:val="TitelTegn"/>
    <w:uiPriority w:val="10"/>
    <w:qFormat/>
    <w:rsid w:val="00A94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945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C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C3F56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C3F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C3F56"/>
  </w:style>
  <w:style w:type="paragraph" w:styleId="Sidefod">
    <w:name w:val="footer"/>
    <w:basedOn w:val="Normal"/>
    <w:link w:val="SidefodTegn"/>
    <w:uiPriority w:val="99"/>
    <w:unhideWhenUsed/>
    <w:rsid w:val="004C3F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C3F56"/>
  </w:style>
  <w:style w:type="paragraph" w:customStyle="1" w:styleId="AnvendelseFunktion-BrdtekstKATALOG2012">
    <w:name w:val="Anvendelse/Funktion - Brødtekst (KATALOG 2012)"/>
    <w:basedOn w:val="Normal"/>
    <w:uiPriority w:val="99"/>
    <w:rsid w:val="008424AC"/>
    <w:pPr>
      <w:autoSpaceDE w:val="0"/>
      <w:autoSpaceDN w:val="0"/>
      <w:adjustRightInd w:val="0"/>
      <w:spacing w:after="57" w:line="260" w:lineRule="atLeast"/>
      <w:textAlignment w:val="center"/>
    </w:pPr>
    <w:rPr>
      <w:rFonts w:ascii="Klavika Light Lt" w:hAnsi="Klavika Light Lt" w:cs="Klavika Light Lt"/>
      <w:color w:val="000000"/>
      <w:spacing w:val="2"/>
      <w:sz w:val="18"/>
      <w:szCs w:val="18"/>
    </w:rPr>
  </w:style>
  <w:style w:type="paragraph" w:customStyle="1" w:styleId="AnvendelseFunktion-OverskriftKATALOG2012">
    <w:name w:val="Anvendelse/Funktion - Overskrift (KATALOG 2012)"/>
    <w:basedOn w:val="Normal"/>
    <w:uiPriority w:val="99"/>
    <w:rsid w:val="008424AC"/>
    <w:pPr>
      <w:autoSpaceDE w:val="0"/>
      <w:autoSpaceDN w:val="0"/>
      <w:adjustRightInd w:val="0"/>
      <w:spacing w:after="0" w:line="260" w:lineRule="atLeast"/>
      <w:textAlignment w:val="center"/>
    </w:pPr>
    <w:rPr>
      <w:rFonts w:ascii="Klavika Regular Rg" w:hAnsi="Klavika Regular Rg" w:cs="Klavika Regular Rg"/>
      <w:color w:val="000000"/>
      <w:sz w:val="24"/>
      <w:szCs w:val="24"/>
    </w:rPr>
  </w:style>
  <w:style w:type="character" w:customStyle="1" w:styleId="fremhvet">
    <w:name w:val="fremhævet"/>
    <w:uiPriority w:val="99"/>
    <w:rsid w:val="008424AC"/>
    <w:rPr>
      <w:rFonts w:ascii="Klavika Medium Md" w:hAnsi="Klavika Medium Md" w:cs="Klavika Medium Md"/>
      <w:sz w:val="18"/>
      <w:szCs w:val="18"/>
    </w:rPr>
  </w:style>
  <w:style w:type="paragraph" w:customStyle="1" w:styleId="Calibri10pt">
    <w:name w:val="Calibri 10pt"/>
    <w:basedOn w:val="Normal"/>
    <w:link w:val="Calibri10ptTegn"/>
    <w:autoRedefine/>
    <w:qFormat/>
    <w:rsid w:val="0096612B"/>
    <w:pPr>
      <w:spacing w:line="300" w:lineRule="exact"/>
    </w:pPr>
    <w:rPr>
      <w:rFonts w:ascii="Calibri" w:hAnsi="Calibri"/>
      <w:sz w:val="20"/>
      <w:szCs w:val="18"/>
    </w:rPr>
  </w:style>
  <w:style w:type="paragraph" w:customStyle="1" w:styleId="CalibriFed11pt">
    <w:name w:val="Calibri Fed 11pt"/>
    <w:basedOn w:val="Calibri10pt"/>
    <w:link w:val="CalibriFed11ptTegn"/>
    <w:qFormat/>
    <w:rsid w:val="00DE12E3"/>
    <w:pPr>
      <w:spacing w:after="0"/>
    </w:pPr>
    <w:rPr>
      <w:b/>
      <w:sz w:val="22"/>
      <w:szCs w:val="22"/>
    </w:rPr>
  </w:style>
  <w:style w:type="character" w:customStyle="1" w:styleId="Calibri10ptTegn">
    <w:name w:val="Calibri 10pt Tegn"/>
    <w:basedOn w:val="Standardskrifttypeiafsnit"/>
    <w:link w:val="Calibri10pt"/>
    <w:rsid w:val="0096612B"/>
    <w:rPr>
      <w:rFonts w:ascii="Calibri" w:hAnsi="Calibri"/>
      <w:sz w:val="20"/>
      <w:szCs w:val="18"/>
    </w:rPr>
  </w:style>
  <w:style w:type="character" w:styleId="Strk">
    <w:name w:val="Strong"/>
    <w:basedOn w:val="Standardskrifttypeiafsnit"/>
    <w:uiPriority w:val="22"/>
    <w:qFormat/>
    <w:rsid w:val="00702C90"/>
    <w:rPr>
      <w:b/>
      <w:bCs/>
    </w:rPr>
  </w:style>
  <w:style w:type="character" w:customStyle="1" w:styleId="CalibriFed11ptTegn">
    <w:name w:val="Calibri Fed 11pt Tegn"/>
    <w:basedOn w:val="Calibri10ptTegn"/>
    <w:link w:val="CalibriFed11pt"/>
    <w:rsid w:val="00DE12E3"/>
    <w:rPr>
      <w:rFonts w:ascii="Calibri" w:hAnsi="Calibri"/>
      <w:b/>
      <w:sz w:val="20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E12E3"/>
    <w:rPr>
      <w:rFonts w:ascii="Calibri" w:eastAsiaTheme="majorEastAsia" w:hAnsi="Calibri" w:cstheme="majorBidi"/>
      <w:bCs/>
      <w:color w:val="365F91" w:themeColor="accent1" w:themeShade="BF"/>
      <w:sz w:val="32"/>
      <w:szCs w:val="28"/>
    </w:rPr>
  </w:style>
  <w:style w:type="paragraph" w:customStyle="1" w:styleId="BasicParagraph">
    <w:name w:val="[Basic Paragraph]"/>
    <w:basedOn w:val="Normal"/>
    <w:uiPriority w:val="99"/>
    <w:rsid w:val="00B836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2E3"/>
  </w:style>
  <w:style w:type="paragraph" w:styleId="Overskrift1">
    <w:name w:val="heading 1"/>
    <w:basedOn w:val="Normal"/>
    <w:next w:val="Normal"/>
    <w:link w:val="Overskrift1Tegn"/>
    <w:uiPriority w:val="9"/>
    <w:qFormat/>
    <w:rsid w:val="00DE12E3"/>
    <w:pPr>
      <w:keepNext/>
      <w:keepLines/>
      <w:spacing w:before="480" w:after="0"/>
      <w:outlineLvl w:val="0"/>
    </w:pPr>
    <w:rPr>
      <w:rFonts w:ascii="Calibri" w:eastAsiaTheme="majorEastAsia" w:hAnsi="Calibri" w:cstheme="majorBidi"/>
      <w:bCs/>
      <w:color w:val="365F91" w:themeColor="accent1" w:themeShade="BF"/>
      <w:sz w:val="32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itel2">
    <w:name w:val="Titel2"/>
    <w:basedOn w:val="Titel"/>
    <w:link w:val="Titel2Tegn"/>
    <w:autoRedefine/>
    <w:qFormat/>
    <w:rsid w:val="006D1CA2"/>
    <w:rPr>
      <w:sz w:val="44"/>
    </w:rPr>
  </w:style>
  <w:style w:type="character" w:customStyle="1" w:styleId="Titel2Tegn">
    <w:name w:val="Titel2 Tegn"/>
    <w:basedOn w:val="TitelTegn"/>
    <w:link w:val="Titel2"/>
    <w:rsid w:val="006D1C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4"/>
      <w:szCs w:val="52"/>
    </w:rPr>
  </w:style>
  <w:style w:type="paragraph" w:styleId="Titel">
    <w:name w:val="Title"/>
    <w:basedOn w:val="Normal"/>
    <w:next w:val="Normal"/>
    <w:link w:val="TitelTegn"/>
    <w:uiPriority w:val="10"/>
    <w:qFormat/>
    <w:rsid w:val="00A94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945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C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C3F56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C3F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C3F56"/>
  </w:style>
  <w:style w:type="paragraph" w:styleId="Sidefod">
    <w:name w:val="footer"/>
    <w:basedOn w:val="Normal"/>
    <w:link w:val="SidefodTegn"/>
    <w:uiPriority w:val="99"/>
    <w:unhideWhenUsed/>
    <w:rsid w:val="004C3F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C3F56"/>
  </w:style>
  <w:style w:type="paragraph" w:customStyle="1" w:styleId="AnvendelseFunktion-BrdtekstKATALOG2012">
    <w:name w:val="Anvendelse/Funktion - Brødtekst (KATALOG 2012)"/>
    <w:basedOn w:val="Normal"/>
    <w:uiPriority w:val="99"/>
    <w:rsid w:val="008424AC"/>
    <w:pPr>
      <w:autoSpaceDE w:val="0"/>
      <w:autoSpaceDN w:val="0"/>
      <w:adjustRightInd w:val="0"/>
      <w:spacing w:after="57" w:line="260" w:lineRule="atLeast"/>
      <w:textAlignment w:val="center"/>
    </w:pPr>
    <w:rPr>
      <w:rFonts w:ascii="Klavika Light Lt" w:hAnsi="Klavika Light Lt" w:cs="Klavika Light Lt"/>
      <w:color w:val="000000"/>
      <w:spacing w:val="2"/>
      <w:sz w:val="18"/>
      <w:szCs w:val="18"/>
    </w:rPr>
  </w:style>
  <w:style w:type="paragraph" w:customStyle="1" w:styleId="AnvendelseFunktion-OverskriftKATALOG2012">
    <w:name w:val="Anvendelse/Funktion - Overskrift (KATALOG 2012)"/>
    <w:basedOn w:val="Normal"/>
    <w:uiPriority w:val="99"/>
    <w:rsid w:val="008424AC"/>
    <w:pPr>
      <w:autoSpaceDE w:val="0"/>
      <w:autoSpaceDN w:val="0"/>
      <w:adjustRightInd w:val="0"/>
      <w:spacing w:after="0" w:line="260" w:lineRule="atLeast"/>
      <w:textAlignment w:val="center"/>
    </w:pPr>
    <w:rPr>
      <w:rFonts w:ascii="Klavika Regular Rg" w:hAnsi="Klavika Regular Rg" w:cs="Klavika Regular Rg"/>
      <w:color w:val="000000"/>
      <w:sz w:val="24"/>
      <w:szCs w:val="24"/>
    </w:rPr>
  </w:style>
  <w:style w:type="character" w:customStyle="1" w:styleId="fremhvet">
    <w:name w:val="fremhævet"/>
    <w:uiPriority w:val="99"/>
    <w:rsid w:val="008424AC"/>
    <w:rPr>
      <w:rFonts w:ascii="Klavika Medium Md" w:hAnsi="Klavika Medium Md" w:cs="Klavika Medium Md"/>
      <w:sz w:val="18"/>
      <w:szCs w:val="18"/>
    </w:rPr>
  </w:style>
  <w:style w:type="paragraph" w:customStyle="1" w:styleId="Calibri10pt">
    <w:name w:val="Calibri 10pt"/>
    <w:basedOn w:val="Normal"/>
    <w:link w:val="Calibri10ptTegn"/>
    <w:autoRedefine/>
    <w:qFormat/>
    <w:rsid w:val="0096612B"/>
    <w:pPr>
      <w:spacing w:line="300" w:lineRule="exact"/>
    </w:pPr>
    <w:rPr>
      <w:rFonts w:ascii="Calibri" w:hAnsi="Calibri"/>
      <w:sz w:val="20"/>
      <w:szCs w:val="18"/>
    </w:rPr>
  </w:style>
  <w:style w:type="paragraph" w:customStyle="1" w:styleId="CalibriFed11pt">
    <w:name w:val="Calibri Fed 11pt"/>
    <w:basedOn w:val="Calibri10pt"/>
    <w:link w:val="CalibriFed11ptTegn"/>
    <w:qFormat/>
    <w:rsid w:val="00DE12E3"/>
    <w:pPr>
      <w:spacing w:after="0"/>
    </w:pPr>
    <w:rPr>
      <w:b/>
      <w:sz w:val="22"/>
      <w:szCs w:val="22"/>
    </w:rPr>
  </w:style>
  <w:style w:type="character" w:customStyle="1" w:styleId="Calibri10ptTegn">
    <w:name w:val="Calibri 10pt Tegn"/>
    <w:basedOn w:val="Standardskrifttypeiafsnit"/>
    <w:link w:val="Calibri10pt"/>
    <w:rsid w:val="0096612B"/>
    <w:rPr>
      <w:rFonts w:ascii="Calibri" w:hAnsi="Calibri"/>
      <w:sz w:val="20"/>
      <w:szCs w:val="18"/>
    </w:rPr>
  </w:style>
  <w:style w:type="character" w:styleId="Strk">
    <w:name w:val="Strong"/>
    <w:basedOn w:val="Standardskrifttypeiafsnit"/>
    <w:uiPriority w:val="22"/>
    <w:qFormat/>
    <w:rsid w:val="00702C90"/>
    <w:rPr>
      <w:b/>
      <w:bCs/>
    </w:rPr>
  </w:style>
  <w:style w:type="character" w:customStyle="1" w:styleId="CalibriFed11ptTegn">
    <w:name w:val="Calibri Fed 11pt Tegn"/>
    <w:basedOn w:val="Calibri10ptTegn"/>
    <w:link w:val="CalibriFed11pt"/>
    <w:rsid w:val="00DE12E3"/>
    <w:rPr>
      <w:rFonts w:ascii="Calibri" w:hAnsi="Calibri"/>
      <w:b/>
      <w:sz w:val="20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E12E3"/>
    <w:rPr>
      <w:rFonts w:ascii="Calibri" w:eastAsiaTheme="majorEastAsia" w:hAnsi="Calibri" w:cstheme="majorBidi"/>
      <w:bCs/>
      <w:color w:val="365F91" w:themeColor="accent1" w:themeShade="BF"/>
      <w:sz w:val="32"/>
      <w:szCs w:val="28"/>
    </w:rPr>
  </w:style>
  <w:style w:type="paragraph" w:customStyle="1" w:styleId="BasicParagraph">
    <w:name w:val="[Basic Paragraph]"/>
    <w:basedOn w:val="Normal"/>
    <w:uiPriority w:val="99"/>
    <w:rsid w:val="00B836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F46A-6971-4F6B-B363-D8DFA769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665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Idealcombi A/S</Company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Christiansen</dc:creator>
  <cp:lastModifiedBy>Trine Christiansen</cp:lastModifiedBy>
  <cp:revision>2</cp:revision>
  <dcterms:created xsi:type="dcterms:W3CDTF">2012-10-05T12:18:00Z</dcterms:created>
  <dcterms:modified xsi:type="dcterms:W3CDTF">2012-10-05T12:18:00Z</dcterms:modified>
</cp:coreProperties>
</file>